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65" w:rsidRPr="00837725" w:rsidRDefault="006C3165" w:rsidP="00BB1FEC">
      <w:pPr>
        <w:pStyle w:val="a6"/>
        <w:spacing w:line="360" w:lineRule="auto"/>
        <w:rPr>
          <w:bCs/>
          <w:smallCaps w:val="0"/>
          <w:sz w:val="28"/>
          <w:szCs w:val="28"/>
        </w:rPr>
      </w:pPr>
      <w:bookmarkStart w:id="0" w:name="_GoBack"/>
      <w:bookmarkEnd w:id="0"/>
      <w:r w:rsidRPr="00837725">
        <w:rPr>
          <w:bCs/>
          <w:smallCaps w:val="0"/>
          <w:sz w:val="28"/>
          <w:szCs w:val="28"/>
        </w:rPr>
        <w:t>ДОКЛАД</w:t>
      </w:r>
    </w:p>
    <w:p w:rsidR="006C3165" w:rsidRPr="00837725" w:rsidRDefault="006C3165" w:rsidP="00BB1FEC">
      <w:pPr>
        <w:pStyle w:val="a6"/>
        <w:spacing w:line="360" w:lineRule="auto"/>
        <w:rPr>
          <w:bCs/>
          <w:smallCaps w:val="0"/>
          <w:sz w:val="28"/>
          <w:szCs w:val="28"/>
        </w:rPr>
      </w:pPr>
      <w:r w:rsidRPr="00837725">
        <w:rPr>
          <w:bCs/>
          <w:smallCaps w:val="0"/>
          <w:sz w:val="28"/>
          <w:szCs w:val="28"/>
        </w:rPr>
        <w:t xml:space="preserve">об итогах работы Северо-Уральского управления Ростехнадзора </w:t>
      </w:r>
    </w:p>
    <w:p w:rsidR="006C3165" w:rsidRPr="00837725" w:rsidRDefault="0067404B" w:rsidP="00BB1FEC">
      <w:pPr>
        <w:pStyle w:val="a6"/>
        <w:spacing w:line="360" w:lineRule="auto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>за 6 месяцев 2025 года</w:t>
      </w:r>
      <w:r w:rsidR="00DD26D2" w:rsidRPr="00837725">
        <w:rPr>
          <w:bCs/>
          <w:smallCaps w:val="0"/>
          <w:sz w:val="28"/>
          <w:szCs w:val="28"/>
        </w:rPr>
        <w:t xml:space="preserve"> </w:t>
      </w:r>
    </w:p>
    <w:p w:rsidR="00D077EF" w:rsidRPr="00100E4A" w:rsidRDefault="00D077EF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t xml:space="preserve">Северо-Уральское управление Ростехнадзора осуществляет </w:t>
      </w:r>
      <w:r w:rsidR="006C3165" w:rsidRPr="00100E4A">
        <w:rPr>
          <w:rFonts w:ascii="Times New Roman" w:hAnsi="Times New Roman" w:cs="Times New Roman"/>
          <w:sz w:val="28"/>
          <w:szCs w:val="28"/>
        </w:rPr>
        <w:t xml:space="preserve">контрольную (надзорную) </w:t>
      </w:r>
      <w:r w:rsidRPr="00100E4A">
        <w:rPr>
          <w:rFonts w:ascii="Times New Roman" w:hAnsi="Times New Roman" w:cs="Times New Roman"/>
          <w:sz w:val="28"/>
          <w:szCs w:val="28"/>
        </w:rPr>
        <w:t>деятельность на территории Тюменской области, Ханты-Мансийского автономного округа</w:t>
      </w:r>
      <w:r w:rsidR="00F37FEE" w:rsidRPr="00100E4A">
        <w:rPr>
          <w:rFonts w:ascii="Times New Roman" w:hAnsi="Times New Roman" w:cs="Times New Roman"/>
          <w:sz w:val="28"/>
          <w:szCs w:val="28"/>
        </w:rPr>
        <w:t> </w:t>
      </w:r>
      <w:r w:rsidRPr="00100E4A">
        <w:rPr>
          <w:rFonts w:ascii="Times New Roman" w:hAnsi="Times New Roman" w:cs="Times New Roman"/>
          <w:sz w:val="28"/>
          <w:szCs w:val="28"/>
        </w:rPr>
        <w:t>–</w:t>
      </w:r>
      <w:r w:rsidR="00F37FEE" w:rsidRPr="00100E4A">
        <w:rPr>
          <w:rFonts w:ascii="Times New Roman" w:hAnsi="Times New Roman" w:cs="Times New Roman"/>
          <w:sz w:val="28"/>
          <w:szCs w:val="28"/>
        </w:rPr>
        <w:t> </w:t>
      </w:r>
      <w:r w:rsidRPr="00100E4A">
        <w:rPr>
          <w:rFonts w:ascii="Times New Roman" w:hAnsi="Times New Roman" w:cs="Times New Roman"/>
          <w:sz w:val="28"/>
          <w:szCs w:val="28"/>
        </w:rPr>
        <w:t>Югры</w:t>
      </w:r>
      <w:r w:rsidR="00130ACB" w:rsidRPr="00100E4A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CA47DB">
        <w:rPr>
          <w:rFonts w:ascii="Times New Roman" w:hAnsi="Times New Roman" w:cs="Times New Roman"/>
          <w:sz w:val="28"/>
          <w:szCs w:val="28"/>
        </w:rPr>
        <w:br/>
      </w:r>
      <w:r w:rsidR="00130ACB" w:rsidRPr="00100E4A">
        <w:rPr>
          <w:rFonts w:ascii="Times New Roman" w:hAnsi="Times New Roman" w:cs="Times New Roman"/>
          <w:sz w:val="28"/>
          <w:szCs w:val="28"/>
        </w:rPr>
        <w:t>ХМАО-Югра)</w:t>
      </w:r>
      <w:r w:rsidRPr="00100E4A">
        <w:rPr>
          <w:rFonts w:ascii="Times New Roman" w:hAnsi="Times New Roman" w:cs="Times New Roman"/>
          <w:sz w:val="28"/>
          <w:szCs w:val="28"/>
        </w:rPr>
        <w:t>, Ямало-Ненецкого автономного округа</w:t>
      </w:r>
      <w:r w:rsidR="00130ACB" w:rsidRPr="00100E4A">
        <w:rPr>
          <w:rFonts w:ascii="Times New Roman" w:hAnsi="Times New Roman" w:cs="Times New Roman"/>
          <w:sz w:val="28"/>
          <w:szCs w:val="28"/>
        </w:rPr>
        <w:t xml:space="preserve"> (далее также - ЯНАО)</w:t>
      </w:r>
      <w:r w:rsidRPr="00100E4A">
        <w:rPr>
          <w:rFonts w:ascii="Times New Roman" w:hAnsi="Times New Roman" w:cs="Times New Roman"/>
          <w:sz w:val="28"/>
          <w:szCs w:val="28"/>
        </w:rPr>
        <w:t>.</w:t>
      </w:r>
    </w:p>
    <w:p w:rsidR="00314023" w:rsidRPr="00100E4A" w:rsidRDefault="00314023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t>Северо-Уральское управление Ростехнадзора осуществляет контроль (надзор):</w:t>
      </w:r>
    </w:p>
    <w:p w:rsidR="002668D2" w:rsidRPr="00100E4A" w:rsidRDefault="002668D2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надзора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Pr="00100E4A">
        <w:rPr>
          <w:rFonts w:ascii="Times New Roman" w:hAnsi="Times New Roman" w:cs="Times New Roman"/>
          <w:sz w:val="28"/>
          <w:szCs w:val="28"/>
        </w:rPr>
        <w:t>области промышленной безопасности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="003A0D2C">
        <w:rPr>
          <w:rFonts w:ascii="Times New Roman" w:hAnsi="Times New Roman" w:cs="Times New Roman"/>
          <w:sz w:val="28"/>
          <w:szCs w:val="28"/>
        </w:rPr>
        <w:t>отношении 6992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организаций, эксплуатирующих </w:t>
      </w:r>
      <w:r w:rsidR="003A0D2C">
        <w:rPr>
          <w:rFonts w:ascii="Times New Roman" w:hAnsi="Times New Roman" w:cs="Times New Roman"/>
          <w:sz w:val="28"/>
          <w:szCs w:val="28"/>
        </w:rPr>
        <w:t>12130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опасных производс</w:t>
      </w:r>
      <w:r w:rsidR="00AD7DAF">
        <w:rPr>
          <w:rFonts w:ascii="Times New Roman" w:hAnsi="Times New Roman" w:cs="Times New Roman"/>
          <w:sz w:val="28"/>
          <w:szCs w:val="28"/>
        </w:rPr>
        <w:t>твенных объектов (в том числе 415</w:t>
      </w:r>
      <w:r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="00AD7DAF">
        <w:rPr>
          <w:rFonts w:ascii="Times New Roman" w:hAnsi="Times New Roman" w:cs="Times New Roman"/>
          <w:sz w:val="28"/>
          <w:szCs w:val="28"/>
        </w:rPr>
        <w:t>объектов</w:t>
      </w:r>
      <w:r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Pr="00100E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E4A">
        <w:rPr>
          <w:rFonts w:ascii="Times New Roman" w:hAnsi="Times New Roman" w:cs="Times New Roman"/>
          <w:sz w:val="28"/>
          <w:szCs w:val="28"/>
        </w:rPr>
        <w:t xml:space="preserve"> класса опасности, 6</w:t>
      </w:r>
      <w:r w:rsidR="00AD7DAF">
        <w:rPr>
          <w:rFonts w:ascii="Times New Roman" w:hAnsi="Times New Roman" w:cs="Times New Roman"/>
          <w:sz w:val="28"/>
          <w:szCs w:val="28"/>
        </w:rPr>
        <w:t>45</w:t>
      </w:r>
      <w:r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="00957C36" w:rsidRPr="00100E4A">
        <w:rPr>
          <w:rFonts w:ascii="Times New Roman" w:hAnsi="Times New Roman" w:cs="Times New Roman"/>
          <w:sz w:val="28"/>
          <w:szCs w:val="28"/>
        </w:rPr>
        <w:t>объектов</w:t>
      </w:r>
      <w:r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Pr="00100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0E4A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957C36" w:rsidRPr="00100E4A">
        <w:rPr>
          <w:rFonts w:ascii="Times New Roman" w:hAnsi="Times New Roman" w:cs="Times New Roman"/>
          <w:sz w:val="28"/>
          <w:szCs w:val="28"/>
        </w:rPr>
        <w:t>)</w:t>
      </w:r>
      <w:r w:rsidRPr="00100E4A">
        <w:rPr>
          <w:rFonts w:ascii="Times New Roman" w:hAnsi="Times New Roman" w:cs="Times New Roman"/>
          <w:sz w:val="28"/>
          <w:szCs w:val="28"/>
        </w:rPr>
        <w:t>;</w:t>
      </w:r>
    </w:p>
    <w:p w:rsidR="00314023" w:rsidRPr="00100E4A" w:rsidRDefault="00314023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энергетического надзора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="00AD7DAF">
        <w:rPr>
          <w:rFonts w:ascii="Times New Roman" w:hAnsi="Times New Roman" w:cs="Times New Roman"/>
          <w:sz w:val="28"/>
          <w:szCs w:val="28"/>
        </w:rPr>
        <w:t>отношении 15</w:t>
      </w:r>
      <w:r w:rsidR="002668D2" w:rsidRPr="00100E4A">
        <w:rPr>
          <w:rFonts w:ascii="Times New Roman" w:hAnsi="Times New Roman" w:cs="Times New Roman"/>
          <w:sz w:val="28"/>
          <w:szCs w:val="28"/>
        </w:rPr>
        <w:t> </w:t>
      </w:r>
      <w:r w:rsidR="00AD7DAF">
        <w:rPr>
          <w:rFonts w:ascii="Times New Roman" w:hAnsi="Times New Roman" w:cs="Times New Roman"/>
          <w:sz w:val="28"/>
          <w:szCs w:val="28"/>
        </w:rPr>
        <w:t>668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745B2" w:rsidRPr="00100E4A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AD7DAF" w:rsidRPr="00AD7DAF">
        <w:rPr>
          <w:rFonts w:ascii="Times New Roman" w:hAnsi="Times New Roman" w:cs="Times New Roman"/>
          <w:sz w:val="28"/>
          <w:szCs w:val="28"/>
        </w:rPr>
        <w:t>18 субъектов деятельность которых относится к высокой категории риска</w:t>
      </w:r>
      <w:r w:rsidR="004745B2" w:rsidRPr="00100E4A">
        <w:rPr>
          <w:rFonts w:ascii="Times New Roman" w:hAnsi="Times New Roman" w:cs="Times New Roman"/>
          <w:sz w:val="28"/>
          <w:szCs w:val="28"/>
        </w:rPr>
        <w:t>)</w:t>
      </w:r>
      <w:r w:rsidRPr="00100E4A">
        <w:rPr>
          <w:rFonts w:ascii="Times New Roman" w:hAnsi="Times New Roman" w:cs="Times New Roman"/>
          <w:sz w:val="28"/>
          <w:szCs w:val="28"/>
        </w:rPr>
        <w:t>, эксплуатир</w:t>
      </w:r>
      <w:r w:rsidR="004745B2" w:rsidRPr="00100E4A">
        <w:rPr>
          <w:rFonts w:ascii="Times New Roman" w:hAnsi="Times New Roman" w:cs="Times New Roman"/>
          <w:sz w:val="28"/>
          <w:szCs w:val="28"/>
        </w:rPr>
        <w:t>уется</w:t>
      </w:r>
      <w:r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="00CA47DB">
        <w:rPr>
          <w:rFonts w:ascii="Times New Roman" w:hAnsi="Times New Roman" w:cs="Times New Roman"/>
          <w:sz w:val="28"/>
          <w:szCs w:val="28"/>
        </w:rPr>
        <w:br/>
      </w:r>
      <w:r w:rsidR="00AD7DAF">
        <w:rPr>
          <w:rFonts w:ascii="Times New Roman" w:hAnsi="Times New Roman" w:cs="Times New Roman"/>
          <w:sz w:val="28"/>
          <w:szCs w:val="28"/>
        </w:rPr>
        <w:t>25229</w:t>
      </w:r>
      <w:r w:rsidR="004745B2" w:rsidRPr="00100E4A">
        <w:rPr>
          <w:rFonts w:ascii="Times New Roman" w:hAnsi="Times New Roman" w:cs="Times New Roman"/>
          <w:sz w:val="28"/>
          <w:szCs w:val="28"/>
        </w:rPr>
        <w:t xml:space="preserve"> поднадзорных </w:t>
      </w:r>
      <w:r w:rsidRPr="00100E4A">
        <w:rPr>
          <w:rFonts w:ascii="Times New Roman" w:hAnsi="Times New Roman" w:cs="Times New Roman"/>
          <w:sz w:val="28"/>
          <w:szCs w:val="28"/>
        </w:rPr>
        <w:t>объектов;</w:t>
      </w:r>
    </w:p>
    <w:p w:rsidR="006B5C38" w:rsidRDefault="00314023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строительного надзора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Pr="00100E4A">
        <w:rPr>
          <w:rFonts w:ascii="Times New Roman" w:hAnsi="Times New Roman" w:cs="Times New Roman"/>
          <w:sz w:val="28"/>
          <w:szCs w:val="28"/>
        </w:rPr>
        <w:t>отношении 12</w:t>
      </w:r>
      <w:r w:rsidR="00F124FC" w:rsidRPr="00100E4A">
        <w:rPr>
          <w:rFonts w:ascii="Times New Roman" w:hAnsi="Times New Roman" w:cs="Times New Roman"/>
          <w:sz w:val="28"/>
          <w:szCs w:val="28"/>
        </w:rPr>
        <w:t>3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8E2151" w:rsidRPr="00100E4A">
        <w:rPr>
          <w:rFonts w:ascii="Times New Roman" w:hAnsi="Times New Roman" w:cs="Times New Roman"/>
          <w:sz w:val="28"/>
          <w:szCs w:val="28"/>
        </w:rPr>
        <w:t xml:space="preserve">осуществляющих строительство (реконструкцию) </w:t>
      </w:r>
      <w:r w:rsidR="00AD7DAF">
        <w:rPr>
          <w:rFonts w:ascii="Times New Roman" w:hAnsi="Times New Roman" w:cs="Times New Roman"/>
          <w:sz w:val="28"/>
          <w:szCs w:val="28"/>
        </w:rPr>
        <w:t>1570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и </w:t>
      </w:r>
      <w:r w:rsidR="006B5C38">
        <w:rPr>
          <w:rFonts w:ascii="Times New Roman" w:hAnsi="Times New Roman" w:cs="Times New Roman"/>
          <w:sz w:val="28"/>
          <w:szCs w:val="28"/>
        </w:rPr>
        <w:t>реконструкции из них крупные объекты строительства:</w:t>
      </w:r>
    </w:p>
    <w:p w:rsidR="006B5C38" w:rsidRPr="001641D1" w:rsidRDefault="006B5C38" w:rsidP="006B5C38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41D1">
        <w:rPr>
          <w:sz w:val="28"/>
          <w:szCs w:val="28"/>
        </w:rPr>
        <w:t>Завод по производству, хранению, отгрузке сжиженного природного газа и стабильного газового конденсата на основаниях гравитационного типа ООО «Арктик СПГ-2»</w:t>
      </w:r>
    </w:p>
    <w:p w:rsidR="006B5C38" w:rsidRDefault="006B5C38" w:rsidP="006B5C38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41D1">
        <w:rPr>
          <w:sz w:val="28"/>
          <w:szCs w:val="28"/>
        </w:rPr>
        <w:t xml:space="preserve">Строительство нового комплекса производства пропилена дегидрированием пропана и деривативов пропилена (ДГП-2) Запсибнефтехим, </w:t>
      </w:r>
    </w:p>
    <w:p w:rsidR="006B5C38" w:rsidRDefault="006B5C38" w:rsidP="006B5C38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41D1">
        <w:rPr>
          <w:sz w:val="28"/>
          <w:szCs w:val="28"/>
        </w:rPr>
        <w:t>Реконструкция аэровокзального комплекса международных/внутренних воздушных линий Международного Аэропорта Тюмень (Рощино),</w:t>
      </w:r>
      <w:r>
        <w:rPr>
          <w:sz w:val="28"/>
          <w:szCs w:val="28"/>
        </w:rPr>
        <w:t>»</w:t>
      </w:r>
      <w:r w:rsidRPr="001641D1">
        <w:rPr>
          <w:sz w:val="28"/>
          <w:szCs w:val="28"/>
        </w:rPr>
        <w:t xml:space="preserve"> </w:t>
      </w:r>
    </w:p>
    <w:p w:rsidR="00314023" w:rsidRPr="00100E4A" w:rsidRDefault="00314023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38" w:rsidRDefault="00314023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E4A">
        <w:rPr>
          <w:rFonts w:ascii="Times New Roman" w:hAnsi="Times New Roman" w:cs="Times New Roman"/>
          <w:sz w:val="28"/>
          <w:szCs w:val="28"/>
        </w:rPr>
        <w:lastRenderedPageBreak/>
        <w:t>в рамках федерального государственного надзора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Pr="00100E4A">
        <w:rPr>
          <w:rFonts w:ascii="Times New Roman" w:hAnsi="Times New Roman" w:cs="Times New Roman"/>
          <w:sz w:val="28"/>
          <w:szCs w:val="28"/>
        </w:rPr>
        <w:t>области безопасности гидротехнических сооружений</w:t>
      </w:r>
      <w:r w:rsidR="00DD26D2" w:rsidRPr="00100E4A">
        <w:rPr>
          <w:rFonts w:ascii="Times New Roman" w:hAnsi="Times New Roman" w:cs="Times New Roman"/>
          <w:sz w:val="28"/>
          <w:szCs w:val="28"/>
        </w:rPr>
        <w:t xml:space="preserve"> в </w:t>
      </w:r>
      <w:r w:rsidR="00AD7DAF">
        <w:rPr>
          <w:rFonts w:ascii="Times New Roman" w:hAnsi="Times New Roman" w:cs="Times New Roman"/>
          <w:sz w:val="28"/>
          <w:szCs w:val="28"/>
        </w:rPr>
        <w:t>отношении 48</w:t>
      </w:r>
      <w:r w:rsidRPr="00100E4A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2668D2" w:rsidRPr="00100E4A">
        <w:rPr>
          <w:rFonts w:ascii="Times New Roman" w:hAnsi="Times New Roman" w:cs="Times New Roman"/>
          <w:sz w:val="28"/>
          <w:szCs w:val="28"/>
        </w:rPr>
        <w:t xml:space="preserve"> </w:t>
      </w:r>
      <w:r w:rsidRPr="00100E4A">
        <w:rPr>
          <w:rFonts w:ascii="Times New Roman" w:hAnsi="Times New Roman" w:cs="Times New Roman"/>
          <w:sz w:val="28"/>
          <w:szCs w:val="28"/>
        </w:rPr>
        <w:t>эксплуатирующих 12</w:t>
      </w:r>
      <w:r w:rsidR="00AD7DAF">
        <w:rPr>
          <w:rFonts w:ascii="Times New Roman" w:hAnsi="Times New Roman" w:cs="Times New Roman"/>
          <w:sz w:val="28"/>
          <w:szCs w:val="28"/>
        </w:rPr>
        <w:t>1</w:t>
      </w:r>
      <w:r w:rsidRPr="00100E4A">
        <w:rPr>
          <w:rFonts w:ascii="Times New Roman" w:hAnsi="Times New Roman" w:cs="Times New Roman"/>
          <w:sz w:val="28"/>
          <w:szCs w:val="28"/>
        </w:rPr>
        <w:t xml:space="preserve"> гидротехническ</w:t>
      </w:r>
      <w:r w:rsidR="002668D2" w:rsidRPr="00100E4A">
        <w:rPr>
          <w:rFonts w:ascii="Times New Roman" w:hAnsi="Times New Roman" w:cs="Times New Roman"/>
          <w:sz w:val="28"/>
          <w:szCs w:val="28"/>
        </w:rPr>
        <w:t>ое</w:t>
      </w:r>
      <w:r w:rsidRPr="00100E4A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2668D2" w:rsidRPr="00100E4A">
        <w:rPr>
          <w:rFonts w:ascii="Times New Roman" w:hAnsi="Times New Roman" w:cs="Times New Roman"/>
          <w:sz w:val="28"/>
          <w:szCs w:val="28"/>
        </w:rPr>
        <w:t>е</w:t>
      </w:r>
      <w:r w:rsidR="00F87D1B" w:rsidRPr="00100E4A">
        <w:rPr>
          <w:rFonts w:ascii="Times New Roman" w:hAnsi="Times New Roman" w:cs="Times New Roman"/>
          <w:sz w:val="28"/>
          <w:szCs w:val="28"/>
        </w:rPr>
        <w:t>.</w:t>
      </w:r>
    </w:p>
    <w:p w:rsidR="006B5C38" w:rsidRPr="006B5C38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38" w:rsidRPr="009C0679" w:rsidRDefault="006B5C38" w:rsidP="006B5C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79">
        <w:rPr>
          <w:rFonts w:ascii="Times New Roman" w:hAnsi="Times New Roman" w:cs="Times New Roman"/>
          <w:b/>
          <w:sz w:val="28"/>
          <w:szCs w:val="28"/>
        </w:rPr>
        <w:t>Фактическая нагрузка инспекторского состава.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37725">
        <w:rPr>
          <w:rFonts w:ascii="Times New Roman" w:hAnsi="Times New Roman" w:cs="Times New Roman"/>
          <w:sz w:val="28"/>
          <w:szCs w:val="28"/>
        </w:rPr>
        <w:t>среднем один инспектор осуществляет контроль (надзор)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энергетического надзора в </w:t>
      </w:r>
      <w:r>
        <w:rPr>
          <w:rFonts w:ascii="Times New Roman" w:hAnsi="Times New Roman" w:cs="Times New Roman"/>
          <w:sz w:val="28"/>
          <w:szCs w:val="28"/>
        </w:rPr>
        <w:t>отношении 392 организации и 757</w:t>
      </w:r>
      <w:r w:rsidRPr="00837725">
        <w:rPr>
          <w:rFonts w:ascii="Times New Roman" w:hAnsi="Times New Roman" w:cs="Times New Roman"/>
          <w:sz w:val="28"/>
          <w:szCs w:val="28"/>
        </w:rPr>
        <w:t xml:space="preserve"> поднадзорных объектов;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 xml:space="preserve">области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– в отношении 90</w:t>
      </w:r>
      <w:r w:rsidRPr="0083772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190 поднадзорных объектов, а в части </w:t>
      </w:r>
      <w:r w:rsidRPr="00E77154">
        <w:rPr>
          <w:rFonts w:ascii="Times New Roman" w:hAnsi="Times New Roman" w:cs="Times New Roman"/>
          <w:sz w:val="28"/>
          <w:szCs w:val="28"/>
        </w:rPr>
        <w:t>надзора за магистральным трубопроводным транспортом на одного инспектора приходится 9 987 км линейной ча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строительного надзора - в </w:t>
      </w:r>
      <w:r>
        <w:rPr>
          <w:rFonts w:ascii="Times New Roman" w:hAnsi="Times New Roman" w:cs="Times New Roman"/>
          <w:sz w:val="28"/>
          <w:szCs w:val="28"/>
        </w:rPr>
        <w:t>отношении 8 организаций и 92</w:t>
      </w:r>
      <w:r w:rsidRPr="00837725">
        <w:rPr>
          <w:rFonts w:ascii="Times New Roman" w:hAnsi="Times New Roman" w:cs="Times New Roman"/>
          <w:sz w:val="28"/>
          <w:szCs w:val="28"/>
        </w:rPr>
        <w:t xml:space="preserve"> поднадзорных объектов;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надзора в области безопасности гидротехнических сооружений - в отношении </w:t>
      </w:r>
      <w:r>
        <w:rPr>
          <w:rFonts w:ascii="Times New Roman" w:hAnsi="Times New Roman" w:cs="Times New Roman"/>
          <w:sz w:val="28"/>
          <w:szCs w:val="28"/>
        </w:rPr>
        <w:t xml:space="preserve">12 организаций </w:t>
      </w:r>
      <w:r>
        <w:rPr>
          <w:rFonts w:ascii="Times New Roman" w:hAnsi="Times New Roman" w:cs="Times New Roman"/>
          <w:sz w:val="28"/>
          <w:szCs w:val="28"/>
        </w:rPr>
        <w:br/>
        <w:t>и 30</w:t>
      </w:r>
      <w:r w:rsidRPr="00837725">
        <w:rPr>
          <w:rFonts w:ascii="Times New Roman" w:hAnsi="Times New Roman" w:cs="Times New Roman"/>
          <w:sz w:val="28"/>
          <w:szCs w:val="28"/>
        </w:rPr>
        <w:t xml:space="preserve"> поднадзорных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6F3D">
        <w:rPr>
          <w:rFonts w:ascii="Times New Roman" w:hAnsi="Times New Roman" w:cs="Times New Roman"/>
          <w:sz w:val="28"/>
          <w:szCs w:val="28"/>
        </w:rPr>
        <w:t>Бесхозяйные ГТС на подн</w:t>
      </w:r>
      <w:r>
        <w:rPr>
          <w:rFonts w:ascii="Times New Roman" w:hAnsi="Times New Roman" w:cs="Times New Roman"/>
          <w:sz w:val="28"/>
          <w:szCs w:val="28"/>
        </w:rPr>
        <w:t>адзорной территории отсутствуют</w:t>
      </w:r>
      <w:r w:rsidRPr="00837725">
        <w:rPr>
          <w:rFonts w:ascii="Times New Roman" w:hAnsi="Times New Roman" w:cs="Times New Roman"/>
          <w:sz w:val="28"/>
          <w:szCs w:val="28"/>
        </w:rPr>
        <w:t>;</w:t>
      </w:r>
    </w:p>
    <w:p w:rsidR="006B5C38" w:rsidRPr="00837725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целом по Управлению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>среднем один инспектор осуществляет контроль (надзор)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>отношении 178,8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37725">
        <w:rPr>
          <w:rFonts w:ascii="Times New Roman" w:hAnsi="Times New Roman" w:cs="Times New Roman"/>
          <w:sz w:val="28"/>
          <w:szCs w:val="28"/>
        </w:rPr>
        <w:t>376,4 поднадзорных объектов.</w:t>
      </w:r>
    </w:p>
    <w:p w:rsidR="00AD7DAF" w:rsidRPr="006B5C38" w:rsidRDefault="006B5C38" w:rsidP="006B5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более 84% базовых объектов контроля (надзора) расположены в труднодоступных районах Крайнего Севера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приравненных </w:t>
      </w:r>
      <w:r w:rsidRPr="00434ECE">
        <w:rPr>
          <w:rFonts w:ascii="Times New Roman" w:hAnsi="Times New Roman" w:cs="Times New Roman"/>
          <w:sz w:val="28"/>
          <w:szCs w:val="28"/>
        </w:rPr>
        <w:t>к ним  местностей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37725">
        <w:rPr>
          <w:rFonts w:ascii="Times New Roman" w:hAnsi="Times New Roman" w:cs="Times New Roman"/>
          <w:sz w:val="28"/>
          <w:szCs w:val="28"/>
        </w:rPr>
        <w:t> Арктической зоны,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 xml:space="preserve">условиях значительной рассредоточенности объектов, слабого развития систем общественного транспорта, зависимости осуществления ряда контрольно-надзорных функций от метеоусловий, масштабности производства, и его уникальности (что значительно отличается от стабильных условий ведения </w:t>
      </w:r>
      <w:r w:rsidRPr="00837725">
        <w:rPr>
          <w:rFonts w:ascii="Times New Roman" w:hAnsi="Times New Roman" w:cs="Times New Roman"/>
          <w:sz w:val="28"/>
          <w:szCs w:val="28"/>
        </w:rPr>
        <w:lastRenderedPageBreak/>
        <w:t>контрольной (надзорной) деятельности, например,  в центральной части России).</w:t>
      </w:r>
    </w:p>
    <w:p w:rsidR="006C6824" w:rsidRPr="00837725" w:rsidRDefault="006C6824" w:rsidP="00BB1FEC">
      <w:pPr>
        <w:spacing w:after="0" w:line="36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:rsidR="00405347" w:rsidRPr="00405347" w:rsidRDefault="00405347" w:rsidP="00405347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405347">
        <w:rPr>
          <w:rFonts w:ascii="Times New Roman" w:eastAsiaTheme="majorEastAsia" w:hAnsi="Times New Roman" w:cstheme="majorBidi"/>
          <w:b/>
          <w:sz w:val="28"/>
          <w:szCs w:val="32"/>
        </w:rPr>
        <w:t>Информация о состоянии контрольной (надзорной) и профилактической деятельности</w:t>
      </w:r>
    </w:p>
    <w:p w:rsidR="00405347" w:rsidRPr="00405347" w:rsidRDefault="00405347" w:rsidP="00405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Контрольная (надзорная) деятельность Управления в отчетном периоде была направлена на обеспечение исполнения мероприятий, предусмотренных ежегодным планом проведения плановых КНМ Северо-Уральского </w:t>
      </w:r>
      <w:r>
        <w:rPr>
          <w:rFonts w:ascii="Times New Roman" w:hAnsi="Times New Roman" w:cs="Times New Roman"/>
          <w:sz w:val="28"/>
          <w:szCs w:val="28"/>
        </w:rPr>
        <w:t>управления Ростехнадзора на 2025</w:t>
      </w:r>
      <w:r w:rsidRPr="00405347">
        <w:rPr>
          <w:rFonts w:ascii="Times New Roman" w:hAnsi="Times New Roman" w:cs="Times New Roman"/>
          <w:sz w:val="28"/>
          <w:szCs w:val="28"/>
        </w:rPr>
        <w:t xml:space="preserve"> год и на повышение эффективности исполнения задач в установленной сфере деятельности. 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Управлением проведено проверок и иных контрольных (надзорных) мероприятий (КНМ) - 3023 (на 30 % меньше, </w:t>
      </w:r>
      <w:r w:rsidRPr="00DF3EB0">
        <w:rPr>
          <w:rFonts w:ascii="Times New Roman" w:hAnsi="Times New Roman" w:cs="Times New Roman"/>
          <w:sz w:val="28"/>
          <w:szCs w:val="28"/>
        </w:rPr>
        <w:br/>
        <w:t xml:space="preserve">по сравнению с аналогичным периодом  2024 г.), из них плановых - 30 (на 70 % меньше, по сравнению с 2024 г.). Кроме того, проведено - 4107 проверок, инициированных обращением заявителя (что на 3,2% меньше, по сравнению с 2024 г.). Также проведена 1 плановая проверка по лицензионному контролю. За 6 месяцев 2025 года в рамках режима постоянного государственного надзора Управлением проведено 267 контрольных (надзорных) действий в соответствии с утверждённым графиком (на 11,9 % больше, по сравнению с 2024 г.). 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Уменьшение числа контрольных (надзорных) мероприятий связано с продолжающимся действием ограничений, установленных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Увеличение числа контрольных (надзорных) действий в рамках режима постоянного государственного надзора связано с корректировкой графиков проведения к</w:t>
      </w:r>
      <w:r w:rsidR="00771963">
        <w:rPr>
          <w:rFonts w:ascii="Times New Roman" w:hAnsi="Times New Roman" w:cs="Times New Roman"/>
          <w:sz w:val="28"/>
          <w:szCs w:val="28"/>
        </w:rPr>
        <w:t>онтрольных (надзорных) действий.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lastRenderedPageBreak/>
        <w:t>В ходе контрольных (надзорных) мероприятий выявлено 4161 нарушение (что на 9,8 % меньше, по сравнению с 2024 г.), из них по плановым КНМ – 343 (в 2,5 раза меньше, по сравнению с 2024 г.).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Управлением наложено 546 административных наказаний (на 7,7 % меньше по сравнению с 2024 г.), из них по итогам проверок - 278, в том числе 75 по результатам плановых проверок. </w:t>
      </w:r>
      <w:r w:rsidRPr="00DF3EB0">
        <w:rPr>
          <w:rFonts w:ascii="Times New Roman" w:hAnsi="Times New Roman" w:cs="Times New Roman"/>
          <w:sz w:val="28"/>
          <w:szCs w:val="28"/>
        </w:rPr>
        <w:br/>
        <w:t>248 административных наказания наложено вне проверок.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В 1 случае применено административное приостановление деятельности.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Наиболее массовым видом наказания явилось наложение административных штрафов - 300 ед. (на 26,1 % меньше, по сравнению с 2024 г.), из них по результатам плановых проверок - 58 (на 43,6% меньше, по сравнению с 2024 г.), в том числе на юридическое лицо - 219 (на 13,3% меньше, по сравнению с 2024 г.)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Сумма наложенных штрафов составила 34,4 млн. руб., из них на юридическое лицо – 32,5 млн. руб., на должностное лицо – 1,9 млн. руб.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Сумма уплаченных штрафов – 30,2 млн. руб.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С учетом установленных требований по снижению административной нагрузки в отчетном периоде 246 административных наказаний (штрафы) заменены на предупреждения (данный показатель остался на уровне 2024 г.).</w:t>
      </w:r>
    </w:p>
    <w:p w:rsidR="00DF3EB0" w:rsidRPr="00DF3EB0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предусмотренные Планом работы Управления на 2025 год, продолжаются. </w:t>
      </w:r>
    </w:p>
    <w:p w:rsidR="00405347" w:rsidRPr="00405347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B0">
        <w:rPr>
          <w:rFonts w:ascii="Times New Roman" w:hAnsi="Times New Roman" w:cs="Times New Roman"/>
          <w:sz w:val="28"/>
          <w:szCs w:val="28"/>
        </w:rPr>
        <w:t>В целях поддержания уровня техногенной безопасности в 2025 году Управлением проводилась работа по Программам профилактики рисков причинения вреда (ущерба) охраняемым законом ценностям. Общее количество примененных мер профилактического воздействия составило 3 459 ед., в том числе:</w:t>
      </w:r>
    </w:p>
    <w:p w:rsidR="00405347" w:rsidRPr="00405347" w:rsidRDefault="00DF3EB0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 предостережений – 75</w:t>
      </w:r>
      <w:r w:rsidR="00405347"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6;</w:t>
      </w:r>
    </w:p>
    <w:p w:rsidR="00405347" w:rsidRPr="00405347" w:rsidRDefault="00DF3EB0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– 32</w:t>
      </w:r>
    </w:p>
    <w:p w:rsidR="00405347" w:rsidRPr="00405347" w:rsidRDefault="00405347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</w:t>
      </w:r>
      <w:r w:rsidR="00DF3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– 2162</w:t>
      </w:r>
      <w:r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47" w:rsidRPr="00405347" w:rsidRDefault="00DF3EB0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получено возражений – 5</w:t>
      </w:r>
      <w:r w:rsidR="00405347"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47" w:rsidRPr="00405347" w:rsidRDefault="00DF3EB0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– 499</w:t>
      </w:r>
      <w:r w:rsidR="00405347"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347" w:rsidRPr="00405347" w:rsidRDefault="00405347" w:rsidP="0040534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</w:t>
      </w:r>
      <w:r w:rsidR="00DF3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улирования добросовестности – 5</w:t>
      </w:r>
      <w:r w:rsidRPr="0040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6DD" w:rsidRPr="00837725" w:rsidRDefault="002166DD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3EB0" w:rsidRPr="00837725" w:rsidRDefault="00DF3EB0" w:rsidP="00DF3EB0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Обращения граждан и оказание государственных услуг</w:t>
      </w:r>
    </w:p>
    <w:p w:rsidR="00DF3EB0" w:rsidRPr="006A074C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4C">
        <w:rPr>
          <w:rFonts w:ascii="Times New Roman" w:hAnsi="Times New Roman" w:cs="Times New Roman"/>
          <w:sz w:val="28"/>
          <w:szCs w:val="28"/>
        </w:rPr>
        <w:t>Обращения граждан и юри</w:t>
      </w:r>
      <w:r>
        <w:rPr>
          <w:rFonts w:ascii="Times New Roman" w:hAnsi="Times New Roman" w:cs="Times New Roman"/>
          <w:sz w:val="28"/>
          <w:szCs w:val="28"/>
        </w:rPr>
        <w:t>дических лиц, поступившие в 2025</w:t>
      </w:r>
      <w:r w:rsidRPr="006A074C">
        <w:rPr>
          <w:rFonts w:ascii="Times New Roman" w:hAnsi="Times New Roman" w:cs="Times New Roman"/>
          <w:sz w:val="28"/>
          <w:szCs w:val="28"/>
        </w:rPr>
        <w:t xml:space="preserve"> году рассмотрены в соответствии с требованиями Федерального закона "О порядке рассмотрения обращений граждан Российской Федерации" от 2 мая 2006 № 59-ФЗ. </w:t>
      </w:r>
    </w:p>
    <w:p w:rsidR="00DF3EB0" w:rsidRPr="006A074C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4C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поступило 388</w:t>
      </w:r>
      <w:r w:rsidRPr="006A074C">
        <w:rPr>
          <w:rFonts w:ascii="Times New Roman" w:hAnsi="Times New Roman" w:cs="Times New Roman"/>
          <w:sz w:val="28"/>
          <w:szCs w:val="28"/>
        </w:rPr>
        <w:t xml:space="preserve"> обращений граж</w:t>
      </w:r>
      <w:r>
        <w:rPr>
          <w:rFonts w:ascii="Times New Roman" w:hAnsi="Times New Roman" w:cs="Times New Roman"/>
          <w:sz w:val="28"/>
          <w:szCs w:val="28"/>
        </w:rPr>
        <w:t>дан, закончено рассмотрением 326</w:t>
      </w:r>
      <w:r w:rsidRPr="006A074C">
        <w:rPr>
          <w:rFonts w:ascii="Times New Roman" w:hAnsi="Times New Roman" w:cs="Times New Roman"/>
          <w:sz w:val="28"/>
          <w:szCs w:val="28"/>
        </w:rPr>
        <w:t xml:space="preserve"> обращения, по которым:</w:t>
      </w:r>
    </w:p>
    <w:p w:rsidR="00DF3EB0" w:rsidRPr="006A074C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разъяснено 284</w:t>
      </w:r>
      <w:r w:rsidRPr="006A074C">
        <w:rPr>
          <w:rFonts w:ascii="Times New Roman" w:hAnsi="Times New Roman" w:cs="Times New Roman"/>
          <w:sz w:val="28"/>
          <w:szCs w:val="28"/>
        </w:rPr>
        <w:t>;</w:t>
      </w:r>
    </w:p>
    <w:p w:rsidR="00DF3EB0" w:rsidRPr="006A074C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поддержано </w:t>
      </w:r>
      <w:r w:rsidR="00872556">
        <w:rPr>
          <w:rFonts w:ascii="Times New Roman" w:hAnsi="Times New Roman" w:cs="Times New Roman"/>
          <w:sz w:val="28"/>
          <w:szCs w:val="28"/>
        </w:rPr>
        <w:t>25</w:t>
      </w:r>
    </w:p>
    <w:p w:rsidR="00DF3EB0" w:rsidRPr="006A074C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4C">
        <w:rPr>
          <w:rFonts w:ascii="Times New Roman" w:hAnsi="Times New Roman" w:cs="Times New Roman"/>
          <w:sz w:val="28"/>
          <w:szCs w:val="28"/>
        </w:rPr>
        <w:t>- не поддержа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872556">
        <w:rPr>
          <w:rFonts w:ascii="Times New Roman" w:hAnsi="Times New Roman" w:cs="Times New Roman"/>
          <w:sz w:val="28"/>
          <w:szCs w:val="28"/>
        </w:rPr>
        <w:t>17</w:t>
      </w:r>
      <w:r w:rsidRPr="006A074C">
        <w:rPr>
          <w:rFonts w:ascii="Times New Roman" w:hAnsi="Times New Roman" w:cs="Times New Roman"/>
          <w:sz w:val="28"/>
          <w:szCs w:val="28"/>
        </w:rPr>
        <w:t>.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4C">
        <w:rPr>
          <w:rFonts w:ascii="Times New Roman" w:hAnsi="Times New Roman" w:cs="Times New Roman"/>
          <w:sz w:val="28"/>
          <w:szCs w:val="28"/>
        </w:rPr>
        <w:t>Количество обращений, расс</w:t>
      </w:r>
      <w:r w:rsidR="00872556">
        <w:rPr>
          <w:rFonts w:ascii="Times New Roman" w:hAnsi="Times New Roman" w:cs="Times New Roman"/>
          <w:sz w:val="28"/>
          <w:szCs w:val="28"/>
        </w:rPr>
        <w:t>мотренных с выездом на место 86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отчетном периоде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>рамках осуществления деятельности по предоставлению государственных услуг:</w:t>
      </w:r>
    </w:p>
    <w:p w:rsidR="00DF3EB0" w:rsidRPr="00837725" w:rsidRDefault="00872556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215</w:t>
      </w:r>
      <w:r w:rsidR="00DF3EB0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 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по лиценз</w:t>
      </w:r>
      <w:r>
        <w:rPr>
          <w:rFonts w:ascii="Times New Roman" w:hAnsi="Times New Roman" w:cs="Times New Roman"/>
          <w:sz w:val="28"/>
          <w:szCs w:val="28"/>
        </w:rPr>
        <w:t>ированию деятельности, принято 28 решений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 предоставлении лицензии и </w:t>
      </w:r>
      <w:r>
        <w:rPr>
          <w:rFonts w:ascii="Times New Roman" w:hAnsi="Times New Roman" w:cs="Times New Roman"/>
          <w:sz w:val="28"/>
          <w:szCs w:val="28"/>
        </w:rPr>
        <w:t>41 решение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 внесении изменений в реестр лицензий;</w:t>
      </w:r>
    </w:p>
    <w:p w:rsidR="00DF3EB0" w:rsidRPr="00837725" w:rsidRDefault="00872556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2813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заявлений по</w:t>
      </w:r>
      <w:r w:rsidR="00DF3EB0">
        <w:rPr>
          <w:rFonts w:ascii="Times New Roman" w:hAnsi="Times New Roman" w:cs="Times New Roman"/>
          <w:sz w:val="28"/>
          <w:szCs w:val="28"/>
        </w:rPr>
        <w:t xml:space="preserve"> оказанию государственной услуги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DF3EB0">
        <w:rPr>
          <w:rFonts w:ascii="Times New Roman" w:hAnsi="Times New Roman" w:cs="Times New Roman"/>
          <w:sz w:val="28"/>
          <w:szCs w:val="28"/>
        </w:rPr>
        <w:br/>
      </w:r>
      <w:r w:rsidR="00DF3EB0" w:rsidRPr="00837725">
        <w:rPr>
          <w:rFonts w:ascii="Times New Roman" w:hAnsi="Times New Roman" w:cs="Times New Roman"/>
          <w:sz w:val="28"/>
          <w:szCs w:val="28"/>
        </w:rPr>
        <w:t>по регистрации опасных производственных объектов; зарегистрировано в </w:t>
      </w:r>
      <w:r w:rsidR="00771963">
        <w:rPr>
          <w:rFonts w:ascii="Times New Roman" w:hAnsi="Times New Roman" w:cs="Times New Roman"/>
          <w:sz w:val="28"/>
          <w:szCs w:val="28"/>
        </w:rPr>
        <w:t>реестре – 295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опасных производс</w:t>
      </w:r>
      <w:r w:rsidR="00DF3EB0">
        <w:rPr>
          <w:rFonts w:ascii="Times New Roman" w:hAnsi="Times New Roman" w:cs="Times New Roman"/>
          <w:sz w:val="28"/>
          <w:szCs w:val="28"/>
        </w:rPr>
        <w:t>т</w:t>
      </w:r>
      <w:r w:rsidR="00771963">
        <w:rPr>
          <w:rFonts w:ascii="Times New Roman" w:hAnsi="Times New Roman" w:cs="Times New Roman"/>
          <w:sz w:val="28"/>
          <w:szCs w:val="28"/>
        </w:rPr>
        <w:t>венных объектов, исключено – 77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ОПО</w:t>
      </w:r>
      <w:r w:rsidR="00DF3EB0">
        <w:rPr>
          <w:rFonts w:ascii="Times New Roman" w:hAnsi="Times New Roman" w:cs="Times New Roman"/>
          <w:sz w:val="28"/>
          <w:szCs w:val="28"/>
        </w:rPr>
        <w:t xml:space="preserve"> (в том числе в связи с утратой признаков опасности – 220, в связи с ликвидацией ОПО – 6)</w:t>
      </w:r>
      <w:r w:rsidR="00DF3EB0" w:rsidRPr="00837725">
        <w:rPr>
          <w:rFonts w:ascii="Times New Roman" w:hAnsi="Times New Roman" w:cs="Times New Roman"/>
          <w:sz w:val="28"/>
          <w:szCs w:val="28"/>
        </w:rPr>
        <w:t>;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4B">
        <w:rPr>
          <w:rFonts w:ascii="Times New Roman" w:hAnsi="Times New Roman" w:cs="Times New Roman"/>
          <w:sz w:val="28"/>
          <w:szCs w:val="28"/>
        </w:rPr>
        <w:t>внесено в реестр заключений экспертизы промышленной безопасности 49 571 заключение экспертизы промышленной безопасности;</w:t>
      </w:r>
    </w:p>
    <w:p w:rsidR="00DF3EB0" w:rsidRPr="00837725" w:rsidRDefault="00872556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123 заседания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территориальной аттестационной комиссии в области промышленн</w:t>
      </w:r>
      <w:r>
        <w:rPr>
          <w:rFonts w:ascii="Times New Roman" w:hAnsi="Times New Roman" w:cs="Times New Roman"/>
          <w:sz w:val="28"/>
          <w:szCs w:val="28"/>
        </w:rPr>
        <w:t>ой безопасности, сформировано 8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 075 протоколов аттестации, а также проводилась проверка знаний норм и правил работы </w:t>
      </w:r>
      <w:r w:rsidR="00DF3EB0" w:rsidRPr="00837725">
        <w:rPr>
          <w:rFonts w:ascii="Times New Roman" w:hAnsi="Times New Roman" w:cs="Times New Roman"/>
          <w:sz w:val="28"/>
          <w:szCs w:val="28"/>
        </w:rPr>
        <w:lastRenderedPageBreak/>
        <w:t>в электроустановках и знания норм и правил в сфере эксплуатации тепловых энергоустановок в отраслевой территор</w:t>
      </w:r>
      <w:r>
        <w:rPr>
          <w:rFonts w:ascii="Times New Roman" w:hAnsi="Times New Roman" w:cs="Times New Roman"/>
          <w:sz w:val="28"/>
          <w:szCs w:val="28"/>
        </w:rPr>
        <w:t>иальной комиссии Управления у 5</w:t>
      </w:r>
      <w:r w:rsidR="00DF3EB0" w:rsidRPr="00837725">
        <w:rPr>
          <w:rFonts w:ascii="Times New Roman" w:hAnsi="Times New Roman" w:cs="Times New Roman"/>
          <w:sz w:val="28"/>
          <w:szCs w:val="28"/>
        </w:rPr>
        <w:t> 476 человек.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поступило 148 заявлений</w:t>
      </w:r>
      <w:r w:rsidRPr="00837725">
        <w:rPr>
          <w:rFonts w:ascii="Times New Roman" w:hAnsi="Times New Roman" w:cs="Times New Roman"/>
          <w:sz w:val="28"/>
          <w:szCs w:val="28"/>
        </w:rPr>
        <w:t xml:space="preserve"> на выдачу разрешений на ведение работ со взрывчатыми материалами промышленного назначения, принято (с учетом ранее поступивших заявле</w:t>
      </w:r>
      <w:r>
        <w:rPr>
          <w:rFonts w:ascii="Times New Roman" w:hAnsi="Times New Roman" w:cs="Times New Roman"/>
          <w:sz w:val="28"/>
          <w:szCs w:val="28"/>
        </w:rPr>
        <w:t>ний) положительных решений – 145</w:t>
      </w:r>
      <w:r w:rsidRPr="00837725">
        <w:rPr>
          <w:rFonts w:ascii="Times New Roman" w:hAnsi="Times New Roman" w:cs="Times New Roman"/>
          <w:sz w:val="28"/>
          <w:szCs w:val="28"/>
        </w:rPr>
        <w:t>, отказано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Pr="00837725">
        <w:rPr>
          <w:rFonts w:ascii="Times New Roman" w:hAnsi="Times New Roman" w:cs="Times New Roman"/>
          <w:sz w:val="28"/>
          <w:szCs w:val="28"/>
        </w:rPr>
        <w:t>0 случаях.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37725">
        <w:rPr>
          <w:rFonts w:ascii="Times New Roman" w:hAnsi="Times New Roman" w:cs="Times New Roman"/>
          <w:sz w:val="28"/>
          <w:szCs w:val="28"/>
        </w:rPr>
        <w:t>отчетном пе</w:t>
      </w:r>
      <w:r>
        <w:rPr>
          <w:rFonts w:ascii="Times New Roman" w:hAnsi="Times New Roman" w:cs="Times New Roman"/>
          <w:sz w:val="28"/>
          <w:szCs w:val="28"/>
        </w:rPr>
        <w:t>риоде Управлением рассмотрено 32</w:t>
      </w:r>
      <w:r w:rsidRPr="00837725">
        <w:rPr>
          <w:rFonts w:ascii="Times New Roman" w:hAnsi="Times New Roman" w:cs="Times New Roman"/>
          <w:sz w:val="28"/>
          <w:szCs w:val="28"/>
        </w:rPr>
        <w:t xml:space="preserve"> декларации безопасности гидротехнич</w:t>
      </w:r>
      <w:r>
        <w:rPr>
          <w:rFonts w:ascii="Times New Roman" w:hAnsi="Times New Roman" w:cs="Times New Roman"/>
          <w:sz w:val="28"/>
          <w:szCs w:val="28"/>
        </w:rPr>
        <w:t>еских сооружений, утверждено - 1</w:t>
      </w:r>
      <w:r w:rsidRPr="00837725">
        <w:rPr>
          <w:rFonts w:ascii="Times New Roman" w:hAnsi="Times New Roman" w:cs="Times New Roman"/>
          <w:sz w:val="28"/>
          <w:szCs w:val="28"/>
        </w:rPr>
        <w:t>6, отказано в </w:t>
      </w:r>
      <w:r>
        <w:rPr>
          <w:rFonts w:ascii="Times New Roman" w:hAnsi="Times New Roman" w:cs="Times New Roman"/>
          <w:sz w:val="28"/>
          <w:szCs w:val="28"/>
        </w:rPr>
        <w:t>утверждении - 16</w:t>
      </w:r>
      <w:r w:rsidRPr="00837725">
        <w:rPr>
          <w:rFonts w:ascii="Times New Roman" w:hAnsi="Times New Roman" w:cs="Times New Roman"/>
          <w:sz w:val="28"/>
          <w:szCs w:val="28"/>
        </w:rPr>
        <w:t>. Рассмотрены материалы на оказание государственной услуги по выдаче разрешения на эксплуатацию ГТС (в т</w:t>
      </w:r>
      <w:r>
        <w:rPr>
          <w:rFonts w:ascii="Times New Roman" w:hAnsi="Times New Roman" w:cs="Times New Roman"/>
          <w:sz w:val="28"/>
          <w:szCs w:val="28"/>
        </w:rPr>
        <w:t>ом числе дубликата): выдано – 6</w:t>
      </w:r>
      <w:r w:rsidRPr="00837725">
        <w:rPr>
          <w:rFonts w:ascii="Times New Roman" w:hAnsi="Times New Roman" w:cs="Times New Roman"/>
          <w:sz w:val="28"/>
          <w:szCs w:val="28"/>
        </w:rPr>
        <w:t xml:space="preserve"> разрешений</w:t>
      </w:r>
      <w:r>
        <w:rPr>
          <w:rFonts w:ascii="Times New Roman" w:hAnsi="Times New Roman" w:cs="Times New Roman"/>
          <w:sz w:val="28"/>
          <w:szCs w:val="28"/>
        </w:rPr>
        <w:t xml:space="preserve"> и отказано в выдаче – 1 </w:t>
      </w:r>
      <w:r w:rsidRPr="00837725">
        <w:rPr>
          <w:rFonts w:ascii="Times New Roman" w:hAnsi="Times New Roman" w:cs="Times New Roman"/>
          <w:sz w:val="28"/>
          <w:szCs w:val="28"/>
        </w:rPr>
        <w:t>разрешен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3EB0" w:rsidRPr="00837725" w:rsidRDefault="00DF3EB0" w:rsidP="00DF3EB0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Анализ случаев аварийности и травматизма на поднадзорных объектах. Принимаемые меры по их снижению.</w:t>
      </w:r>
    </w:p>
    <w:p w:rsidR="00DF3EB0" w:rsidRPr="00837725" w:rsidRDefault="00771963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произошло 4</w:t>
      </w:r>
      <w:r w:rsidR="00DF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аварии </w:t>
      </w:r>
      <w:r w:rsidR="00DF3EB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учетных </w:t>
      </w:r>
      <w:r w:rsidR="00DF3EB0">
        <w:rPr>
          <w:rFonts w:ascii="Times New Roman" w:hAnsi="Times New Roman" w:cs="Times New Roman"/>
          <w:sz w:val="28"/>
          <w:szCs w:val="28"/>
        </w:rPr>
        <w:t>несчастных случая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смертельно травмированных</w:t>
      </w:r>
      <w:r w:rsidR="00DF3EB0">
        <w:rPr>
          <w:rFonts w:ascii="Times New Roman" w:hAnsi="Times New Roman" w:cs="Times New Roman"/>
          <w:sz w:val="28"/>
          <w:szCs w:val="28"/>
        </w:rPr>
        <w:t xml:space="preserve">, </w:t>
      </w:r>
      <w:r w:rsidR="00DF3EB0" w:rsidRPr="00837725">
        <w:rPr>
          <w:rFonts w:ascii="Times New Roman" w:hAnsi="Times New Roman" w:cs="Times New Roman"/>
          <w:sz w:val="28"/>
          <w:szCs w:val="28"/>
        </w:rPr>
        <w:t>по сравнению с 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годом количество аварий </w:t>
      </w:r>
      <w:r>
        <w:rPr>
          <w:rFonts w:ascii="Times New Roman" w:hAnsi="Times New Roman" w:cs="Times New Roman"/>
          <w:sz w:val="28"/>
          <w:szCs w:val="28"/>
        </w:rPr>
        <w:t>увеличилось на 1 (было 5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), количество учетных несчастных случаев </w:t>
      </w:r>
      <w:r w:rsidR="00BD605D">
        <w:rPr>
          <w:rFonts w:ascii="Times New Roman" w:hAnsi="Times New Roman" w:cs="Times New Roman"/>
          <w:sz w:val="28"/>
          <w:szCs w:val="28"/>
        </w:rPr>
        <w:t>увеличилось на 1 по сравнению с 2024 годом</w:t>
      </w:r>
      <w:r w:rsidR="00DF3EB0">
        <w:rPr>
          <w:rFonts w:ascii="Times New Roman" w:hAnsi="Times New Roman" w:cs="Times New Roman"/>
          <w:sz w:val="28"/>
          <w:szCs w:val="28"/>
        </w:rPr>
        <w:t>.</w:t>
      </w:r>
    </w:p>
    <w:p w:rsidR="00DF3EB0" w:rsidRPr="00837725" w:rsidRDefault="00BD605D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67</w:t>
      </w:r>
      <w:r w:rsidR="00DF3EB0">
        <w:rPr>
          <w:rFonts w:ascii="Times New Roman" w:hAnsi="Times New Roman" w:cs="Times New Roman"/>
          <w:sz w:val="28"/>
          <w:szCs w:val="28"/>
        </w:rPr>
        <w:t xml:space="preserve"> инцидент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на опасных прои</w:t>
      </w:r>
      <w:r>
        <w:rPr>
          <w:rFonts w:ascii="Times New Roman" w:hAnsi="Times New Roman" w:cs="Times New Roman"/>
          <w:sz w:val="28"/>
          <w:szCs w:val="28"/>
        </w:rPr>
        <w:t>зводственных объектах, что в 3,5</w:t>
      </w:r>
      <w:r w:rsidR="00DF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 больше</w:t>
      </w:r>
      <w:r w:rsidR="00DF3EB0" w:rsidRPr="00837725">
        <w:rPr>
          <w:rFonts w:ascii="Times New Roman" w:hAnsi="Times New Roman" w:cs="Times New Roman"/>
          <w:sz w:val="28"/>
          <w:szCs w:val="28"/>
        </w:rPr>
        <w:t>, чем в </w:t>
      </w:r>
      <w:r>
        <w:rPr>
          <w:rFonts w:ascii="Times New Roman" w:hAnsi="Times New Roman" w:cs="Times New Roman"/>
          <w:sz w:val="28"/>
          <w:szCs w:val="28"/>
        </w:rPr>
        <w:t>2024 году (18 ед.), а также 543 сообщения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о </w:t>
      </w:r>
      <w:r w:rsidR="00DF3EB0">
        <w:rPr>
          <w:rFonts w:ascii="Times New Roman" w:hAnsi="Times New Roman" w:cs="Times New Roman"/>
          <w:sz w:val="28"/>
          <w:szCs w:val="28"/>
        </w:rPr>
        <w:t>разливах неф</w:t>
      </w:r>
      <w:r>
        <w:rPr>
          <w:rFonts w:ascii="Times New Roman" w:hAnsi="Times New Roman" w:cs="Times New Roman"/>
          <w:sz w:val="28"/>
          <w:szCs w:val="28"/>
        </w:rPr>
        <w:t>ти (в 2023 году зафиксировано 7</w:t>
      </w:r>
      <w:r w:rsidR="00DF3EB0">
        <w:rPr>
          <w:rFonts w:ascii="Times New Roman" w:hAnsi="Times New Roman" w:cs="Times New Roman"/>
          <w:sz w:val="28"/>
          <w:szCs w:val="28"/>
        </w:rPr>
        <w:t>6</w:t>
      </w:r>
      <w:r w:rsidR="00DF3EB0" w:rsidRPr="00837725">
        <w:rPr>
          <w:rFonts w:ascii="Times New Roman" w:hAnsi="Times New Roman" w:cs="Times New Roman"/>
          <w:sz w:val="28"/>
          <w:szCs w:val="28"/>
        </w:rPr>
        <w:t xml:space="preserve"> сообщений).</w:t>
      </w:r>
    </w:p>
    <w:p w:rsidR="00DF3EB0" w:rsidRPr="00837725" w:rsidRDefault="00DF3EB0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Основные причины аварийности:</w:t>
      </w:r>
    </w:p>
    <w:p w:rsidR="00DF3EB0" w:rsidRPr="00837725" w:rsidRDefault="00DF3EB0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неудовлетворительный уровень контроля за проведением ремонтных работ и работ повышенной опасности со стороны инженерно-технических работников и специалистов подразделений, ответственных за безопасное проведение таких работ;</w:t>
      </w:r>
    </w:p>
    <w:p w:rsidR="00DF3EB0" w:rsidRPr="00837725" w:rsidRDefault="00DF3EB0" w:rsidP="00DF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- нарушение технологического процесса и (или) режима работы технологического оборудования, вследствие неисполнения требований проекта производства работ и (или) требований руководств (инструкции) по </w:t>
      </w:r>
      <w:r w:rsidRPr="00837725">
        <w:rPr>
          <w:rFonts w:ascii="Times New Roman" w:hAnsi="Times New Roman" w:cs="Times New Roman"/>
          <w:sz w:val="28"/>
          <w:szCs w:val="28"/>
        </w:rPr>
        <w:lastRenderedPageBreak/>
        <w:t>эксплуатации, обслуживанию, ремонту и (или) монтажу машин, механизмов, оборудования установленных заводом изготовителем;</w:t>
      </w:r>
    </w:p>
    <w:p w:rsidR="00DF3EB0" w:rsidRPr="00837725" w:rsidRDefault="00DF3EB0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неудовлетворительная подготовка работников, эксплуатирующих опасные производственные объекты в области промышленной безопасности и охраны труда;</w:t>
      </w:r>
    </w:p>
    <w:p w:rsidR="00DF3EB0" w:rsidRPr="00837725" w:rsidRDefault="00DF3EB0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По итогам расследования аварий и несчастных случаев со стороны Управления принимаются следующие меры: 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>Производится направление в эксплуатирующие организации информационных писем о результатах расследования аварий с указанием обстоятельств, технических и организационных причин, демонстрацией фотоматериалов.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 xml:space="preserve">Включение в состав материалов обзора правоприменительной практики, проводимого ежеквартально, результатов расследования аварий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и несчастных случаев.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 xml:space="preserve">В целях доведения обязательных требований до контролируемых лиц, повышения информированности о способах их соблюдения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 xml:space="preserve">в организации нефтегазового комплекса производится рассылка информационных писем об утверждении новых нормативных правовых актов, внесении изменений в существующие, а также принятии руководств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по безопасности.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>Осуществляются целевые проверки идентичных нарушений, выявленных при расследовании аварий, при осуществлении постоянного государственного надзора на аналогичных объектах.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 xml:space="preserve">В рамках постоянного государственного надзора на объектах нефтегазопереработки организован еженедельный мониторинг предпосылок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 xml:space="preserve">к инцидентам, отклонений технологических параметров (событий 3-го и 4-го уровней, не классифицируемых как аварии и инциденты в соответствии приказом Ростехнадзора от 24 января 2018 г. № 29), а также отчетов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о количестве проводимых работ повышенной опасности и количестве находящегося в ремонте оборудования.</w:t>
      </w:r>
    </w:p>
    <w:p w:rsidR="00DF3EB0" w:rsidRPr="007B370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Протоколом совещания при руководителе Управления установлена обязанность при проведении контрольных (надзорных) действий в рамках постоянного государственного надзора проводить проверку оформления работ повышенной опасности, проведения соответствующих инструктажей, достаточность подготовительных мероприятий (включая наличие средств индивидуальной и коллективной защиты), состав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и категорию исполнителей.</w:t>
      </w:r>
    </w:p>
    <w:p w:rsidR="00DF3EB0" w:rsidRDefault="00DF3EB0" w:rsidP="00DF3EB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>В период низких</w:t>
      </w:r>
      <w:r w:rsidR="00BD605D">
        <w:rPr>
          <w:rFonts w:ascii="Times New Roman" w:eastAsia="Calibri" w:hAnsi="Times New Roman" w:cs="Times New Roman"/>
          <w:sz w:val="28"/>
          <w:szCs w:val="28"/>
        </w:rPr>
        <w:t xml:space="preserve"> температур зимнего периода 2024-2025</w:t>
      </w:r>
      <w:r w:rsidRPr="007B3700">
        <w:rPr>
          <w:rFonts w:ascii="Times New Roman" w:eastAsia="Calibri" w:hAnsi="Times New Roman" w:cs="Times New Roman"/>
          <w:sz w:val="28"/>
          <w:szCs w:val="28"/>
        </w:rPr>
        <w:t xml:space="preserve"> годов произведена рассылка информационного письма с рекомендациями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по проведению работ повышенной опасности на основании результатов расследований ранее произошедших аварий и несчастных случаев.</w:t>
      </w:r>
    </w:p>
    <w:p w:rsidR="00127EFD" w:rsidRDefault="00DF3EB0" w:rsidP="00DF3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700">
        <w:rPr>
          <w:rFonts w:ascii="Times New Roman" w:eastAsia="Calibri" w:hAnsi="Times New Roman" w:cs="Times New Roman"/>
          <w:sz w:val="28"/>
          <w:szCs w:val="28"/>
        </w:rPr>
        <w:t xml:space="preserve">В период перед выходными и праздничными днями производится регулярная рассылка информационных писем с рекомендацией воздержания </w:t>
      </w:r>
      <w:r w:rsidRPr="007B3700">
        <w:rPr>
          <w:rFonts w:ascii="Times New Roman" w:eastAsia="Calibri" w:hAnsi="Times New Roman" w:cs="Times New Roman"/>
          <w:sz w:val="28"/>
          <w:szCs w:val="28"/>
        </w:rPr>
        <w:br/>
        <w:t>от проведения газоопасных, огневых и ремонтных работ в указанные периоды, а при невозможности полного исключения – принятия мер к максимальному сокращению количества таких работ и повышению уровня их безопасности</w:t>
      </w:r>
    </w:p>
    <w:p w:rsidR="00127EFD" w:rsidRPr="004A1797" w:rsidRDefault="00127EFD" w:rsidP="00127E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5D">
        <w:rPr>
          <w:rFonts w:ascii="Times New Roman" w:hAnsi="Times New Roman" w:cs="Times New Roman"/>
          <w:b/>
          <w:sz w:val="28"/>
          <w:szCs w:val="28"/>
        </w:rPr>
        <w:t>Задачи Северо-Уральского управления Ростехнадзора на 2025 год</w:t>
      </w: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t>Основные задачи на текущий год предусмотрены Планом работы Северо-Уральского управления Ростехнадзора на 2025 год.</w:t>
      </w: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t xml:space="preserve">Приоритетными методами достижения поставленных в Плане задач и исполнения предусмотренных Положением об Управлении функций </w:t>
      </w:r>
      <w:r w:rsidRPr="00BD605D">
        <w:rPr>
          <w:rFonts w:ascii="Times New Roman" w:hAnsi="Times New Roman" w:cs="Times New Roman"/>
          <w:sz w:val="28"/>
          <w:szCs w:val="28"/>
        </w:rPr>
        <w:br/>
        <w:t>на текущий год определены:</w:t>
      </w: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t>- предметное повышение уровня знаний и самоподготовки инспекторского состава, позволяющее решать основные задачи ведения контрольной (надзорной) деятельности на технически сложных и уникальных производственных объектах в динамично изменяющейся внешней среде;</w:t>
      </w: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t>- совершенствование методики и технологии надзорной деятельности, качества работы Управления в условиях развивающейся модернизации нормативной базы, цифровизации деятельности;</w:t>
      </w:r>
    </w:p>
    <w:p w:rsidR="00BD605D" w:rsidRPr="00BD605D" w:rsidRDefault="00BD605D" w:rsidP="00BD60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lastRenderedPageBreak/>
        <w:t>- в процессе контрольной (надзорной) деятельности на производственных объектах обеспечить безусловное выполнение поднадзорными организациями требований и решений руководства Службы нормативных требований к технологической и организационной подготовке производства,</w:t>
      </w:r>
      <w:r w:rsidR="00F75C88">
        <w:rPr>
          <w:rFonts w:ascii="Times New Roman" w:hAnsi="Times New Roman" w:cs="Times New Roman"/>
          <w:sz w:val="28"/>
          <w:szCs w:val="28"/>
        </w:rPr>
        <w:t xml:space="preserve"> в </w:t>
      </w:r>
      <w:r w:rsidRPr="00BD605D">
        <w:rPr>
          <w:rFonts w:ascii="Times New Roman" w:hAnsi="Times New Roman" w:cs="Times New Roman"/>
          <w:sz w:val="28"/>
          <w:szCs w:val="28"/>
        </w:rPr>
        <w:t>том числе по организации системы ремонтов, проведения работ повышенной опасности (газоопасные, огневые, ремонтные, земляные), оформлению работ повышенной опасности, проведению соответствующих инструктажей, достаточности подготовительных мероприятий (включая наличие средств индивидуальной и коллективной защиты), состав и категорию исполнителей.</w:t>
      </w:r>
    </w:p>
    <w:p w:rsidR="00BD605D" w:rsidRPr="00BD605D" w:rsidRDefault="00F75C88" w:rsidP="00F75C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</w:t>
      </w:r>
      <w:r w:rsidR="00BD605D" w:rsidRPr="00BD605D">
        <w:rPr>
          <w:rFonts w:ascii="Times New Roman" w:hAnsi="Times New Roman" w:cs="Times New Roman"/>
          <w:sz w:val="28"/>
          <w:szCs w:val="28"/>
        </w:rPr>
        <w:t xml:space="preserve">, еще раз отмечу, что </w:t>
      </w:r>
      <w:r w:rsidR="00721265" w:rsidRPr="00721265">
        <w:rPr>
          <w:rFonts w:ascii="Times New Roman" w:hAnsi="Times New Roman" w:cs="Times New Roman"/>
          <w:sz w:val="28"/>
          <w:szCs w:val="28"/>
        </w:rPr>
        <w:t xml:space="preserve">Северо-Уральское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721265" w:rsidRPr="00721265">
        <w:rPr>
          <w:rFonts w:ascii="Times New Roman" w:hAnsi="Times New Roman" w:cs="Times New Roman"/>
          <w:sz w:val="28"/>
          <w:szCs w:val="28"/>
        </w:rPr>
        <w:t>и далее гото</w:t>
      </w:r>
      <w:r>
        <w:rPr>
          <w:rFonts w:ascii="Times New Roman" w:hAnsi="Times New Roman" w:cs="Times New Roman"/>
          <w:sz w:val="28"/>
          <w:szCs w:val="28"/>
        </w:rPr>
        <w:t xml:space="preserve">во неуклонно выполнять функции </w:t>
      </w:r>
      <w:r w:rsidR="00721265" w:rsidRPr="00721265">
        <w:rPr>
          <w:rFonts w:ascii="Times New Roman" w:hAnsi="Times New Roman" w:cs="Times New Roman"/>
          <w:sz w:val="28"/>
          <w:szCs w:val="28"/>
        </w:rPr>
        <w:t xml:space="preserve">по выработке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="00721265" w:rsidRPr="00721265">
        <w:rPr>
          <w:rFonts w:ascii="Times New Roman" w:hAnsi="Times New Roman" w:cs="Times New Roman"/>
          <w:sz w:val="28"/>
          <w:szCs w:val="28"/>
        </w:rPr>
        <w:t>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государственной политики </w:t>
      </w:r>
      <w:r w:rsidR="00721265" w:rsidRPr="00721265">
        <w:rPr>
          <w:rFonts w:ascii="Times New Roman" w:hAnsi="Times New Roman" w:cs="Times New Roman"/>
          <w:sz w:val="28"/>
          <w:szCs w:val="28"/>
        </w:rPr>
        <w:t xml:space="preserve">и нормативно-правовому регулированию в установленных сферах деятельности а также решать </w:t>
      </w:r>
      <w:r>
        <w:rPr>
          <w:rFonts w:ascii="Times New Roman" w:hAnsi="Times New Roman" w:cs="Times New Roman"/>
          <w:sz w:val="28"/>
          <w:szCs w:val="28"/>
        </w:rPr>
        <w:br/>
      </w:r>
      <w:r w:rsidR="00721265" w:rsidRPr="00721265">
        <w:rPr>
          <w:rFonts w:ascii="Times New Roman" w:hAnsi="Times New Roman" w:cs="Times New Roman"/>
          <w:sz w:val="28"/>
          <w:szCs w:val="28"/>
        </w:rPr>
        <w:t>в регионе задачи, поставленн</w:t>
      </w:r>
      <w:r>
        <w:rPr>
          <w:rFonts w:ascii="Times New Roman" w:hAnsi="Times New Roman" w:cs="Times New Roman"/>
          <w:sz w:val="28"/>
          <w:szCs w:val="28"/>
        </w:rPr>
        <w:t xml:space="preserve">ые Службой по обеспечению </w:t>
      </w:r>
      <w:r w:rsidR="00721265" w:rsidRPr="00721265">
        <w:rPr>
          <w:rFonts w:ascii="Times New Roman" w:hAnsi="Times New Roman" w:cs="Times New Roman"/>
          <w:sz w:val="28"/>
          <w:szCs w:val="28"/>
        </w:rPr>
        <w:t>техногенной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05D" w:rsidRPr="00BD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B36" w:rsidRPr="00127EFD" w:rsidRDefault="00BD605D" w:rsidP="00F75C8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605D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322B36" w:rsidRPr="00127EFD" w:rsidSect="0050625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59" w:rsidRDefault="00971C59" w:rsidP="00506253">
      <w:pPr>
        <w:spacing w:after="0" w:line="240" w:lineRule="auto"/>
      </w:pPr>
      <w:r>
        <w:separator/>
      </w:r>
    </w:p>
  </w:endnote>
  <w:endnote w:type="continuationSeparator" w:id="0">
    <w:p w:rsidR="00971C59" w:rsidRDefault="00971C59" w:rsidP="0050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59" w:rsidRDefault="00971C59" w:rsidP="00506253">
      <w:pPr>
        <w:spacing w:after="0" w:line="240" w:lineRule="auto"/>
      </w:pPr>
      <w:r>
        <w:separator/>
      </w:r>
    </w:p>
  </w:footnote>
  <w:footnote w:type="continuationSeparator" w:id="0">
    <w:p w:rsidR="00971C59" w:rsidRDefault="00971C59" w:rsidP="0050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05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6253" w:rsidRPr="006608E1" w:rsidRDefault="0050625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8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8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8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0C5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608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6253" w:rsidRDefault="005062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8FC"/>
    <w:multiLevelType w:val="hybridMultilevel"/>
    <w:tmpl w:val="3028CEC0"/>
    <w:lvl w:ilvl="0" w:tplc="0F547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C3C4F"/>
    <w:multiLevelType w:val="hybridMultilevel"/>
    <w:tmpl w:val="B1A0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60BEF"/>
    <w:multiLevelType w:val="hybridMultilevel"/>
    <w:tmpl w:val="F2ECDF2C"/>
    <w:lvl w:ilvl="0" w:tplc="5BA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E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EB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4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6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6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931CEA"/>
    <w:multiLevelType w:val="hybridMultilevel"/>
    <w:tmpl w:val="EB64DEC8"/>
    <w:lvl w:ilvl="0" w:tplc="2AC67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B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0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6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A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6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964110"/>
    <w:multiLevelType w:val="hybridMultilevel"/>
    <w:tmpl w:val="67DA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25A7"/>
    <w:multiLevelType w:val="hybridMultilevel"/>
    <w:tmpl w:val="82FEE180"/>
    <w:lvl w:ilvl="0" w:tplc="9EF46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626F6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C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845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F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44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A2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6D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F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8CF"/>
    <w:multiLevelType w:val="hybridMultilevel"/>
    <w:tmpl w:val="1E642CFA"/>
    <w:lvl w:ilvl="0" w:tplc="2348FB3E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5855048"/>
    <w:multiLevelType w:val="hybridMultilevel"/>
    <w:tmpl w:val="206EA15E"/>
    <w:lvl w:ilvl="0" w:tplc="2CC4B1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E4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0B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F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8C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1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0DA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F5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9"/>
    <w:rsid w:val="00030C5F"/>
    <w:rsid w:val="00034B23"/>
    <w:rsid w:val="0004131D"/>
    <w:rsid w:val="000735F2"/>
    <w:rsid w:val="000808D9"/>
    <w:rsid w:val="000962F5"/>
    <w:rsid w:val="000C2D55"/>
    <w:rsid w:val="000D47C4"/>
    <w:rsid w:val="000D55A6"/>
    <w:rsid w:val="00100E4A"/>
    <w:rsid w:val="0011703A"/>
    <w:rsid w:val="00127EFD"/>
    <w:rsid w:val="00130ACB"/>
    <w:rsid w:val="00134B24"/>
    <w:rsid w:val="00142027"/>
    <w:rsid w:val="00157A31"/>
    <w:rsid w:val="001C7339"/>
    <w:rsid w:val="002130FC"/>
    <w:rsid w:val="002166DD"/>
    <w:rsid w:val="0024526E"/>
    <w:rsid w:val="002668D2"/>
    <w:rsid w:val="002711FE"/>
    <w:rsid w:val="002A33A2"/>
    <w:rsid w:val="002A5774"/>
    <w:rsid w:val="002B2045"/>
    <w:rsid w:val="002F02A1"/>
    <w:rsid w:val="003104CF"/>
    <w:rsid w:val="00311305"/>
    <w:rsid w:val="00314023"/>
    <w:rsid w:val="00322B36"/>
    <w:rsid w:val="003414D6"/>
    <w:rsid w:val="00386D38"/>
    <w:rsid w:val="003A0D2C"/>
    <w:rsid w:val="003B7CF2"/>
    <w:rsid w:val="00405347"/>
    <w:rsid w:val="004221FA"/>
    <w:rsid w:val="00436DCC"/>
    <w:rsid w:val="0046059D"/>
    <w:rsid w:val="004745B2"/>
    <w:rsid w:val="00482091"/>
    <w:rsid w:val="00483E0E"/>
    <w:rsid w:val="00487416"/>
    <w:rsid w:val="004A1797"/>
    <w:rsid w:val="004E200A"/>
    <w:rsid w:val="004F5DEC"/>
    <w:rsid w:val="004F60A0"/>
    <w:rsid w:val="00506253"/>
    <w:rsid w:val="0051213B"/>
    <w:rsid w:val="00516622"/>
    <w:rsid w:val="00520354"/>
    <w:rsid w:val="00520679"/>
    <w:rsid w:val="0055549C"/>
    <w:rsid w:val="0055786F"/>
    <w:rsid w:val="005B4DA7"/>
    <w:rsid w:val="005F2134"/>
    <w:rsid w:val="00616F3D"/>
    <w:rsid w:val="00633344"/>
    <w:rsid w:val="006608E1"/>
    <w:rsid w:val="0067404B"/>
    <w:rsid w:val="006741F1"/>
    <w:rsid w:val="006947D3"/>
    <w:rsid w:val="006953F4"/>
    <w:rsid w:val="006B05AE"/>
    <w:rsid w:val="006B5C38"/>
    <w:rsid w:val="006C3165"/>
    <w:rsid w:val="006C6824"/>
    <w:rsid w:val="006D1A81"/>
    <w:rsid w:val="006E196C"/>
    <w:rsid w:val="00702A11"/>
    <w:rsid w:val="00721265"/>
    <w:rsid w:val="007260D3"/>
    <w:rsid w:val="007623DD"/>
    <w:rsid w:val="00771963"/>
    <w:rsid w:val="00785B10"/>
    <w:rsid w:val="007A690C"/>
    <w:rsid w:val="007D60B5"/>
    <w:rsid w:val="007F25CB"/>
    <w:rsid w:val="0081348B"/>
    <w:rsid w:val="00837725"/>
    <w:rsid w:val="0085259F"/>
    <w:rsid w:val="00860D7D"/>
    <w:rsid w:val="008617EC"/>
    <w:rsid w:val="00863FCD"/>
    <w:rsid w:val="00872556"/>
    <w:rsid w:val="008B3F00"/>
    <w:rsid w:val="008D427F"/>
    <w:rsid w:val="008E2151"/>
    <w:rsid w:val="008E4D14"/>
    <w:rsid w:val="008F35CE"/>
    <w:rsid w:val="00900D69"/>
    <w:rsid w:val="009174EF"/>
    <w:rsid w:val="009533D6"/>
    <w:rsid w:val="00957848"/>
    <w:rsid w:val="00957C36"/>
    <w:rsid w:val="009708A8"/>
    <w:rsid w:val="00971C59"/>
    <w:rsid w:val="009A5C37"/>
    <w:rsid w:val="009C2A2E"/>
    <w:rsid w:val="009C62AA"/>
    <w:rsid w:val="009D5B2D"/>
    <w:rsid w:val="009E0AEA"/>
    <w:rsid w:val="009E71D0"/>
    <w:rsid w:val="00A007CE"/>
    <w:rsid w:val="00A02D07"/>
    <w:rsid w:val="00A12DE3"/>
    <w:rsid w:val="00A47BAC"/>
    <w:rsid w:val="00A56966"/>
    <w:rsid w:val="00A66EDB"/>
    <w:rsid w:val="00A92EC5"/>
    <w:rsid w:val="00AD7DAF"/>
    <w:rsid w:val="00B11A19"/>
    <w:rsid w:val="00B132F6"/>
    <w:rsid w:val="00B550B0"/>
    <w:rsid w:val="00BB1FEC"/>
    <w:rsid w:val="00BB3061"/>
    <w:rsid w:val="00BD605D"/>
    <w:rsid w:val="00C00145"/>
    <w:rsid w:val="00C13AA2"/>
    <w:rsid w:val="00C25789"/>
    <w:rsid w:val="00C27F3D"/>
    <w:rsid w:val="00CA47DB"/>
    <w:rsid w:val="00CB2512"/>
    <w:rsid w:val="00CE0D6F"/>
    <w:rsid w:val="00CE6481"/>
    <w:rsid w:val="00D05397"/>
    <w:rsid w:val="00D077EF"/>
    <w:rsid w:val="00D11225"/>
    <w:rsid w:val="00D26B11"/>
    <w:rsid w:val="00D45EA9"/>
    <w:rsid w:val="00D71718"/>
    <w:rsid w:val="00D723B8"/>
    <w:rsid w:val="00D950A1"/>
    <w:rsid w:val="00DA7FFD"/>
    <w:rsid w:val="00DB7E0F"/>
    <w:rsid w:val="00DD26D2"/>
    <w:rsid w:val="00DE60BA"/>
    <w:rsid w:val="00DF3EB0"/>
    <w:rsid w:val="00E02C45"/>
    <w:rsid w:val="00E031D9"/>
    <w:rsid w:val="00E03658"/>
    <w:rsid w:val="00E77154"/>
    <w:rsid w:val="00E94801"/>
    <w:rsid w:val="00EF6E64"/>
    <w:rsid w:val="00F124FC"/>
    <w:rsid w:val="00F2454D"/>
    <w:rsid w:val="00F332FA"/>
    <w:rsid w:val="00F37FEE"/>
    <w:rsid w:val="00F52A27"/>
    <w:rsid w:val="00F75444"/>
    <w:rsid w:val="00F75C88"/>
    <w:rsid w:val="00F87D1B"/>
    <w:rsid w:val="00FA2F66"/>
    <w:rsid w:val="00FA7E11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569AD-9888-4B0E-A9DA-CE8D762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7F"/>
  </w:style>
  <w:style w:type="paragraph" w:styleId="1">
    <w:name w:val="heading 1"/>
    <w:basedOn w:val="a"/>
    <w:next w:val="a"/>
    <w:link w:val="10"/>
    <w:uiPriority w:val="9"/>
    <w:qFormat/>
    <w:rsid w:val="00BB1FE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4"/>
    <w:uiPriority w:val="34"/>
    <w:qFormat/>
    <w:rsid w:val="00D0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3"/>
    <w:uiPriority w:val="34"/>
    <w:locked/>
    <w:rsid w:val="00D0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C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3165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table" w:styleId="a8">
    <w:name w:val="Grid Table Light"/>
    <w:basedOn w:val="a1"/>
    <w:uiPriority w:val="40"/>
    <w:rsid w:val="0026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BB1FEC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a9">
    <w:name w:val="header"/>
    <w:basedOn w:val="a"/>
    <w:link w:val="aa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253"/>
  </w:style>
  <w:style w:type="paragraph" w:styleId="ab">
    <w:name w:val="footer"/>
    <w:basedOn w:val="a"/>
    <w:link w:val="ac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9F16A-A6AE-4D64-B9B9-72798F43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Нижник Елена Анатольевна</dc:creator>
  <cp:keywords/>
  <dc:description/>
  <cp:lastModifiedBy>Патрушева Елена Викторовна</cp:lastModifiedBy>
  <cp:revision>2</cp:revision>
  <dcterms:created xsi:type="dcterms:W3CDTF">2025-10-02T06:27:00Z</dcterms:created>
  <dcterms:modified xsi:type="dcterms:W3CDTF">2025-10-02T06:27:00Z</dcterms:modified>
</cp:coreProperties>
</file>